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before="0" w:afterAutospacing="1"/>
        <w:ind w:right="-568"/>
        <w:jc w:val="both"/>
        <w:rPr>
          <w:rFonts w:ascii="Arial" w:hAnsi="Arial" w:eastAsia="Times New Roman" w:cs="Arial"/>
          <w:b/>
          <w:bCs/>
          <w:color w:themeColor="text1" w:val="000000"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b/>
          <w:bCs/>
          <w:color w:themeColor="text1" w:val="000000"/>
          <w:sz w:val="24"/>
          <w:szCs w:val="24"/>
          <w:u w:val="single"/>
          <w:lang w:eastAsia="pt-BR"/>
        </w:rPr>
      </w:r>
    </w:p>
    <w:p>
      <w:pPr>
        <w:pStyle w:val="Normal"/>
        <w:shd w:val="clear" w:color="auto" w:fill="FFFFFF"/>
        <w:spacing w:before="0" w:afterAutospacing="1"/>
        <w:ind w:right="-568"/>
        <w:jc w:val="center"/>
        <w:rPr>
          <w:rFonts w:ascii="Arial" w:hAnsi="Arial" w:eastAsia="Times New Roman" w:cs="Arial"/>
          <w:b/>
          <w:bCs/>
          <w:color w:themeColor="text1" w:val="000000"/>
          <w:sz w:val="24"/>
          <w:szCs w:val="24"/>
          <w:u w:val="single"/>
          <w:lang w:eastAsia="pt-BR"/>
        </w:rPr>
      </w:pPr>
      <w:r>
        <w:rPr>
          <w:rFonts w:eastAsia="Times New Roman" w:cs="Arial" w:ascii="Arial" w:hAnsi="Arial"/>
          <w:b/>
          <w:bCs/>
          <w:color w:themeColor="text1" w:val="000000"/>
          <w:sz w:val="24"/>
          <w:szCs w:val="24"/>
          <w:u w:val="single"/>
          <w:lang w:eastAsia="pt-BR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cs="Tahoma" w:ascii="Times New Roman" w:hAnsi="Times New Roman"/>
          <w:b/>
          <w:sz w:val="20"/>
          <w:szCs w:val="20"/>
        </w:rPr>
        <w:t xml:space="preserve">AVISO DE COTAÇÃO DE PREÇOS </w:t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20"/>
          <w:tab w:val="left" w:pos="1134" w:leader="none"/>
        </w:tabs>
        <w:spacing w:lineRule="auto" w:line="276"/>
        <w:ind w:right="-285"/>
        <w:jc w:val="both"/>
        <w:rPr>
          <w:rFonts w:ascii="Times New Roman" w:hAnsi="Times New Roman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  <w:t xml:space="preserve">A Prefeitura Municipal de Barra de Santo Antônio/AL, vem através da Secretaria Municipal de Administração, solicitar de todos os interessados, cotações de preços visando a </w:t>
      </w:r>
      <w:r>
        <w:rPr>
          <w:rFonts w:ascii="Times New Roman" w:hAnsi="Times New Roman"/>
          <w:color w:val="000000"/>
          <w:sz w:val="20"/>
          <w:szCs w:val="20"/>
        </w:rPr>
        <w:t>Contratação de empresa para prestação dos serviços técnicos especializados de consultoria e assessoria para execução e prestação de contas da Política Nacional Aldir Blanc de Fomento à. Cultura (PNAB), instituída pela Lei nº 14.399, de 08 de julho de 2022</w:t>
      </w:r>
      <w:r>
        <w:rPr>
          <w:rFonts w:eastAsia="Courier 10 Pitch;Arial Unicode" w:ascii="Times New Roman" w:hAnsi="Times New Roman"/>
          <w:bCs/>
          <w:color w:val="000000"/>
          <w:sz w:val="20"/>
          <w:szCs w:val="20"/>
          <w:lang w:eastAsia="zh-CN"/>
        </w:rPr>
        <w:t>, para atender a necessidades da Secretaria de Cultura do Poder Executivo do Município de Barra de Santo Antônio/AL</w:t>
      </w:r>
      <w:r>
        <w:rPr>
          <w:rFonts w:cs="Tahoma" w:ascii="Times New Roman" w:hAnsi="Times New Roman"/>
          <w:color w:val="000000"/>
          <w:sz w:val="20"/>
          <w:szCs w:val="20"/>
        </w:rPr>
        <w:t>, na forma do Art. 75, §3º da Lei nº 14.133/2021, demonstrando o interesse em obter propostas adicionais de interessados, para que seja selecionada a proposta mais vantajosa.</w:t>
      </w:r>
    </w:p>
    <w:p>
      <w:pPr>
        <w:pStyle w:val="Footer"/>
        <w:ind w:right="-285"/>
        <w:jc w:val="both"/>
        <w:rPr>
          <w:rFonts w:ascii="Times New Roman" w:hAnsi="Times New Roman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  <w:t xml:space="preserve">     </w:t>
      </w:r>
    </w:p>
    <w:p>
      <w:pPr>
        <w:pStyle w:val="Footer"/>
        <w:ind w:right="-285"/>
        <w:jc w:val="both"/>
        <w:rPr/>
      </w:pPr>
      <w:r>
        <w:rPr>
          <w:rFonts w:cs="Tahoma" w:ascii="Times New Roman" w:hAnsi="Times New Roman"/>
          <w:color w:val="000000"/>
          <w:sz w:val="20"/>
          <w:szCs w:val="20"/>
        </w:rPr>
        <w:t xml:space="preserve">     </w:t>
      </w:r>
      <w:r>
        <w:rPr>
          <w:rFonts w:cs="Tahoma" w:ascii="Times New Roman" w:hAnsi="Times New Roman"/>
          <w:color w:val="000000"/>
          <w:sz w:val="20"/>
          <w:szCs w:val="20"/>
        </w:rPr>
        <w:tab/>
        <w:t>O Edital, termo de referência e demais anexos</w:t>
      </w:r>
      <w:r>
        <w:rPr>
          <w:rFonts w:cs="Tahoma" w:ascii="Times New Roman" w:hAnsi="Times New Roman"/>
          <w:b/>
          <w:bCs/>
          <w:color w:val="000000"/>
          <w:sz w:val="20"/>
          <w:szCs w:val="20"/>
        </w:rPr>
        <w:t>,</w:t>
      </w:r>
      <w:r>
        <w:rPr>
          <w:rFonts w:cs="Tahoma" w:ascii="Times New Roman" w:hAnsi="Times New Roman"/>
          <w:color w:val="000000"/>
          <w:sz w:val="20"/>
          <w:szCs w:val="20"/>
        </w:rPr>
        <w:t xml:space="preserve"> constando o quantitativo e as especificações do objeto </w:t>
      </w:r>
      <w:r>
        <w:rPr>
          <w:rFonts w:cs="Tahoma" w:ascii="Times New Roman" w:hAnsi="Times New Roman"/>
          <w:sz w:val="20"/>
          <w:szCs w:val="20"/>
        </w:rPr>
        <w:t xml:space="preserve">encontrara-se </w:t>
      </w:r>
      <w:r>
        <w:rPr>
          <w:rFonts w:cs="Tahoma" w:ascii="Times New Roman" w:hAnsi="Times New Roman"/>
          <w:color w:val="000000"/>
          <w:sz w:val="20"/>
          <w:szCs w:val="20"/>
        </w:rPr>
        <w:t xml:space="preserve">elo e-mail: </w:t>
      </w:r>
      <w:r>
        <w:rPr>
          <w:rStyle w:val="Hyperlink"/>
          <w:rFonts w:cs="Tahoma" w:ascii="Times New Roman" w:hAnsi="Times New Roman"/>
          <w:sz w:val="20"/>
          <w:szCs w:val="20"/>
        </w:rPr>
        <w:t>setordecompras@barradesantoantonio.al.gov.br</w:t>
      </w:r>
      <w:r>
        <w:rPr>
          <w:rFonts w:cs="Tahoma" w:ascii="Times New Roman" w:hAnsi="Times New Roman"/>
          <w:sz w:val="20"/>
          <w:szCs w:val="20"/>
        </w:rPr>
        <w:t xml:space="preserve"> ,</w:t>
      </w:r>
      <w:r>
        <w:rPr>
          <w:rFonts w:cs="Tahoma" w:ascii="Times New Roman" w:hAnsi="Times New Roman"/>
          <w:color w:val="000000"/>
          <w:sz w:val="20"/>
          <w:szCs w:val="20"/>
        </w:rPr>
        <w:t xml:space="preserve">como também pode ser solicitado no Setor de Licitação da Prefeitura Municipal de Barra de Santo Antônio, situada na Av. Pedro Cavalcante 617, Centro, CEP: 57925-000 Barra de Santo Antônio/AL , até o dia </w:t>
      </w:r>
      <w:r>
        <w:rPr>
          <w:rFonts w:cs="Tahoma" w:ascii="Times New Roman" w:hAnsi="Times New Roman"/>
          <w:color w:val="000000"/>
          <w:sz w:val="20"/>
          <w:szCs w:val="20"/>
        </w:rPr>
        <w:t>01</w:t>
      </w:r>
      <w:r>
        <w:rPr>
          <w:rFonts w:cs="Tahoma" w:ascii="Times New Roman" w:hAnsi="Times New Roman"/>
          <w:color w:val="000000"/>
          <w:sz w:val="20"/>
          <w:szCs w:val="20"/>
        </w:rPr>
        <w:t xml:space="preserve"> de </w:t>
      </w:r>
      <w:r>
        <w:rPr>
          <w:rFonts w:cs="Tahoma" w:ascii="Times New Roman" w:hAnsi="Times New Roman"/>
          <w:color w:val="000000"/>
          <w:sz w:val="20"/>
          <w:szCs w:val="20"/>
        </w:rPr>
        <w:t>agosto</w:t>
      </w:r>
      <w:r>
        <w:rPr>
          <w:rFonts w:cs="Tahoma" w:ascii="Times New Roman" w:hAnsi="Times New Roman"/>
          <w:color w:val="000000"/>
          <w:sz w:val="20"/>
          <w:szCs w:val="20"/>
        </w:rPr>
        <w:t xml:space="preserve"> de 2024 em horário comercial.</w:t>
      </w:r>
    </w:p>
    <w:p>
      <w:pPr>
        <w:pStyle w:val="Footer"/>
        <w:ind w:right="-285"/>
        <w:jc w:val="both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color w:val="000000"/>
          <w:sz w:val="20"/>
          <w:szCs w:val="20"/>
        </w:rPr>
      </w:pPr>
      <w:r>
        <w:rPr>
          <w:rFonts w:cs="Tahoma" w:ascii="Times New Roman" w:hAnsi="Times New Roman"/>
          <w:color w:val="000000"/>
          <w:sz w:val="20"/>
          <w:szCs w:val="20"/>
        </w:rPr>
      </w:r>
    </w:p>
    <w:tbl>
      <w:tblPr>
        <w:tblW w:w="885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0"/>
        <w:gridCol w:w="4320"/>
        <w:gridCol w:w="1813"/>
        <w:gridCol w:w="1816"/>
      </w:tblGrid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Nº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ESPECIFICAÇÕES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QUANTIDADE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0CECE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UNIDADE</w:t>
            </w:r>
          </w:p>
        </w:tc>
      </w:tr>
      <w:tr>
        <w:trPr/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Empresa especializada na prestação dos serviços técnicos especializados de consultoria e assessoria para execução e prestação de contas da Política Nacional Aldir Blanc de Fomento à. Cultura (PNAB), instituída pela Lei nº 14.399, de 08 de julho de 2022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</w:tr>
    </w:tbl>
    <w:p>
      <w:pPr>
        <w:pStyle w:val="Normal"/>
        <w:ind w:right="-285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</w:r>
    </w:p>
    <w:p>
      <w:pPr>
        <w:pStyle w:val="Footer"/>
        <w:ind w:right="-285"/>
        <w:jc w:val="both"/>
        <w:rPr>
          <w:rFonts w:ascii="Times New Roman" w:hAnsi="Times New Roman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</w:r>
    </w:p>
    <w:p>
      <w:pPr>
        <w:pStyle w:val="Normal"/>
        <w:ind w:right="-285"/>
        <w:jc w:val="right"/>
        <w:rPr>
          <w:rFonts w:ascii="Times New Roman" w:hAnsi="Times New Roman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  <w:t>Barra de Santo Antônio/AL, 2</w:t>
      </w:r>
      <w:r>
        <w:rPr>
          <w:rFonts w:cs="Tahoma" w:ascii="Times New Roman" w:hAnsi="Times New Roman"/>
          <w:sz w:val="20"/>
          <w:szCs w:val="20"/>
        </w:rPr>
        <w:t>6</w:t>
      </w:r>
      <w:r>
        <w:rPr>
          <w:rFonts w:cs="Tahoma" w:ascii="Times New Roman" w:hAnsi="Times New Roman"/>
          <w:sz w:val="20"/>
          <w:szCs w:val="20"/>
        </w:rPr>
        <w:t xml:space="preserve"> de junho de 2024</w:t>
      </w:r>
    </w:p>
    <w:p>
      <w:pPr>
        <w:pStyle w:val="Normal"/>
        <w:ind w:right="-285"/>
        <w:jc w:val="right"/>
        <w:rPr>
          <w:rFonts w:ascii="Times New Roman" w:hAnsi="Times New Roman" w:cs="Tahoma"/>
          <w:sz w:val="20"/>
          <w:szCs w:val="20"/>
        </w:rPr>
      </w:pPr>
      <w:r>
        <w:rPr>
          <w:rFonts w:cs="Tahoma" w:ascii="Times New Roman" w:hAnsi="Times New Roman"/>
          <w:sz w:val="20"/>
          <w:szCs w:val="20"/>
        </w:rPr>
      </w:r>
    </w:p>
    <w:p>
      <w:pPr>
        <w:pStyle w:val="Normal"/>
        <w:jc w:val="right"/>
        <w:rPr>
          <w:rFonts w:ascii="Times New Roman" w:hAnsi="Times New Roman" w:cs="Cambria" w:cstheme="majorHAnsi"/>
          <w:sz w:val="20"/>
          <w:szCs w:val="20"/>
        </w:rPr>
      </w:pPr>
      <w:r>
        <w:rPr>
          <w:rFonts w:cs="Cambria" w:cstheme="majorHAnsi" w:ascii="Times New Roman" w:hAnsi="Times New Roman"/>
          <w:sz w:val="20"/>
          <w:szCs w:val="20"/>
        </w:rPr>
      </w:r>
    </w:p>
    <w:p>
      <w:pPr>
        <w:pStyle w:val="BodyText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eastAsia="Calibri" w:cs="Times New Roman" w:ascii="Times New Roman" w:hAnsi="Times New Roman"/>
          <w:b/>
          <w:color w:val="000000"/>
          <w:sz w:val="20"/>
          <w:szCs w:val="20"/>
        </w:rPr>
        <w:t>Eloy Gonzalez Dnnantuoni</w:t>
      </w:r>
    </w:p>
    <w:p>
      <w:pPr>
        <w:pStyle w:val="BodyText"/>
        <w:ind w:left="142"/>
        <w:jc w:val="center"/>
        <w:rPr>
          <w:rFonts w:ascii="Times New Roman" w:hAnsi="Times New Roman"/>
          <w:sz w:val="20"/>
          <w:szCs w:val="20"/>
        </w:rPr>
      </w:pPr>
      <w:r>
        <w:rPr>
          <w:rFonts w:eastAsia="Calibri" w:cs="Times New Roman" w:ascii="Times New Roman" w:hAnsi="Times New Roman"/>
          <w:bCs/>
          <w:color w:val="000000"/>
          <w:sz w:val="20"/>
          <w:szCs w:val="20"/>
        </w:rPr>
        <w:t>Secretário  Municipal de Cultura</w:t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BodyText"/>
        <w:ind w:left="142"/>
        <w:jc w:val="center"/>
        <w:rPr>
          <w:rFonts w:ascii="Times New Roman" w:hAnsi="Times New Roman" w:cs="Arial"/>
          <w:b/>
          <w:bCs/>
          <w:sz w:val="20"/>
          <w:szCs w:val="20"/>
          <w:lang w:val="pt-BR"/>
        </w:rPr>
      </w:pPr>
      <w:r>
        <w:rPr>
          <w:rFonts w:cs="Arial" w:ascii="Times New Roman" w:hAnsi="Times New Roman"/>
          <w:b/>
          <w:bCs/>
          <w:sz w:val="20"/>
          <w:szCs w:val="20"/>
          <w:lang w:val="pt-BR"/>
        </w:rPr>
      </w:r>
    </w:p>
    <w:p>
      <w:pPr>
        <w:pStyle w:val="Footer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sectPr>
      <w:headerReference w:type="even" r:id="rId2"/>
      <w:headerReference w:type="default" r:id="rId3"/>
      <w:headerReference w:type="first" r:id="rId4"/>
      <w:footerReference w:type="default" r:id="rId5"/>
      <w:type w:val="nextPage"/>
      <w:pgSz w:w="11906" w:h="16838"/>
      <w:pgMar w:left="1580" w:right="1580" w:gutter="0" w:header="720" w:top="1400" w:footer="280" w:bottom="1718"/>
      <w:pgNumType w:fmt="decimal"/>
      <w:formProt w:val="false"/>
      <w:textDirection w:val="lrTb"/>
      <w:docGrid w:type="default" w:linePitch="10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Av. Pedro Cavalcante 617, Centro, CEP: 57925-000 Barra de Santo Antônio/AL </w:t>
    </w:r>
  </w:p>
  <w:p>
    <w:pPr>
      <w:pStyle w:val="Footer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 </w:t>
    </w:r>
    <w:r>
      <w:rPr>
        <w:rFonts w:ascii="Times New Roman" w:hAnsi="Times New Roman"/>
        <w:i/>
        <w:sz w:val="20"/>
        <w:szCs w:val="20"/>
      </w:rPr>
      <w:t>CNPJ: 12.262.713/0001-02</w:t>
    </w:r>
  </w:p>
  <w:p>
    <w:pPr>
      <w:pStyle w:val="Footer"/>
      <w:jc w:val="center"/>
      <w:rPr>
        <w:rFonts w:ascii="Times New Roman" w:hAnsi="Times New Roman"/>
        <w:i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</w:r>
  </w:p>
  <w:p>
    <w:pPr>
      <w:pStyle w:val="BodyText"/>
      <w:ind w:left="142"/>
      <w:jc w:val="center"/>
      <w:rPr>
        <w:rFonts w:ascii="Times New Roman" w:hAnsi="Times New Roman" w:cs="Arial"/>
        <w:b/>
        <w:bCs/>
        <w:sz w:val="20"/>
        <w:szCs w:val="20"/>
        <w:lang w:val="pt-BR"/>
      </w:rPr>
    </w:pPr>
    <w:r>
      <w:rPr>
        <w:rFonts w:cs="Arial" w:ascii="Times New Roman" w:hAnsi="Times New Roman"/>
        <w:b/>
        <w:bCs/>
        <w:sz w:val="20"/>
        <w:szCs w:val="20"/>
        <w:lang w:val="pt-BR"/>
      </w:rPr>
    </w:r>
  </w:p>
  <w:p>
    <w:pPr>
      <w:pStyle w:val="Normal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32"/>
        <w:szCs w:val="32"/>
      </w:rPr>
    </w:pPr>
    <w:r>
      <w:rPr>
        <w:b/>
        <w:bCs/>
        <w:sz w:val="32"/>
        <w:szCs w:val="32"/>
        <w:lang w:val="pt-BR" w:eastAsia="pt-BR"/>
      </w:rPr>
      <w:t xml:space="preserve"> </w:t>
    </w:r>
    <w:r>
      <w:rPr>
        <w:b/>
        <w:bCs/>
        <w:sz w:val="32"/>
        <w:szCs w:val="32"/>
        <w:lang w:val="pt-BR" w:eastAsia="pt-BR"/>
      </w:rPr>
      <w:t>DE ALAGOAS</w:t>
    </w:r>
  </w:p>
  <w:p>
    <w:pPr>
      <w:pStyle w:val="NoSpacing"/>
      <w:jc w:val="center"/>
      <w:rPr>
        <w:sz w:val="32"/>
        <w:szCs w:val="32"/>
      </w:rPr>
    </w:pPr>
    <w:r>
      <w:rPr>
        <w:b/>
        <w:bCs/>
        <w:sz w:val="32"/>
        <w:szCs w:val="32"/>
        <w:lang w:eastAsia="pt-BR"/>
      </w:rPr>
      <w:t>PREFEITURA DE BARRA DE SANTO ANTÔNIO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center"/>
      <w:rPr>
        <w:sz w:val="32"/>
        <w:szCs w:val="32"/>
      </w:rPr>
    </w:pPr>
    <w:r>
      <w:rPr>
        <w:b/>
        <w:bCs/>
        <w:sz w:val="32"/>
        <w:szCs w:val="32"/>
        <w:lang w:val="pt-BR" w:eastAsia="pt-BR"/>
      </w:rPr>
      <w:t xml:space="preserve"> </w:t>
    </w:r>
    <w:r>
      <w:rPr>
        <w:b/>
        <w:bCs/>
        <w:sz w:val="32"/>
        <w:szCs w:val="32"/>
        <w:lang w:val="pt-BR" w:eastAsia="pt-BR"/>
      </w:rPr>
      <w:t>DE ALAGOAS</w:t>
    </w:r>
  </w:p>
  <w:p>
    <w:pPr>
      <w:pStyle w:val="NoSpacing"/>
      <w:jc w:val="center"/>
      <w:rPr>
        <w:sz w:val="32"/>
        <w:szCs w:val="32"/>
      </w:rPr>
    </w:pPr>
    <w:r>
      <w:rPr>
        <w:b/>
        <w:bCs/>
        <w:sz w:val="32"/>
        <w:szCs w:val="32"/>
        <w:lang w:eastAsia="pt-BR"/>
      </w:rPr>
      <w:t>PREFEITURA DE BARRA DE SANTO ANTÔNIO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paragraph" w:styleId="Heading1">
    <w:name w:val="Heading 1"/>
    <w:basedOn w:val="Normal"/>
    <w:link w:val="Ttulo1Char"/>
    <w:uiPriority w:val="1"/>
    <w:qFormat/>
    <w:rsid w:val="0080006d"/>
    <w:pPr>
      <w:spacing w:before="126" w:after="0"/>
      <w:ind w:left="2582" w:right="2580"/>
      <w:jc w:val="center"/>
      <w:outlineLvl w:val="0"/>
    </w:pPr>
    <w:rPr>
      <w:b/>
      <w:bCs/>
    </w:rPr>
  </w:style>
  <w:style w:type="paragraph" w:styleId="Heading2">
    <w:name w:val="Heading 2"/>
    <w:basedOn w:val="Normal"/>
    <w:link w:val="Ttulo2Char"/>
    <w:uiPriority w:val="1"/>
    <w:qFormat/>
    <w:rsid w:val="0080006d"/>
    <w:pPr>
      <w:ind w:left="142"/>
      <w:outlineLvl w:val="1"/>
    </w:pPr>
    <w:rPr>
      <w:b/>
      <w:bCs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nner-message" w:customStyle="1">
    <w:name w:val="banner-message"/>
    <w:basedOn w:val="DefaultParagraphFont"/>
    <w:qFormat/>
    <w:rsid w:val="00921e43"/>
    <w:rPr/>
  </w:style>
  <w:style w:type="character" w:styleId="CabealhoChar" w:customStyle="1">
    <w:name w:val="Cabeçalho Char"/>
    <w:basedOn w:val="DefaultParagraphFont"/>
    <w:uiPriority w:val="99"/>
    <w:qFormat/>
    <w:rsid w:val="00627aab"/>
    <w:rPr>
      <w:rFonts w:ascii="Calibri" w:hAnsi="Calibri" w:eastAsia="Calibri" w:cs="Calibri"/>
      <w:lang w:val="pt-PT"/>
    </w:rPr>
  </w:style>
  <w:style w:type="character" w:styleId="RodapChar" w:customStyle="1">
    <w:name w:val="Rodapé Char"/>
    <w:basedOn w:val="DefaultParagraphFont"/>
    <w:uiPriority w:val="99"/>
    <w:qFormat/>
    <w:rsid w:val="00627aab"/>
    <w:rPr>
      <w:rFonts w:ascii="Calibri" w:hAnsi="Calibri" w:eastAsia="Calibri" w:cs="Calibri"/>
      <w:lang w:val="pt-PT"/>
    </w:rPr>
  </w:style>
  <w:style w:type="character" w:styleId="Ttulo1Char" w:customStyle="1">
    <w:name w:val="Título 1 Char"/>
    <w:basedOn w:val="DefaultParagraphFont"/>
    <w:uiPriority w:val="1"/>
    <w:qFormat/>
    <w:rsid w:val="0080006d"/>
    <w:rPr>
      <w:rFonts w:cs="Calibri"/>
      <w:b/>
      <w:bCs/>
      <w:lang w:val="pt-PT"/>
    </w:rPr>
  </w:style>
  <w:style w:type="character" w:styleId="Ttulo2Char" w:customStyle="1">
    <w:name w:val="Título 2 Char"/>
    <w:basedOn w:val="DefaultParagraphFont"/>
    <w:uiPriority w:val="1"/>
    <w:qFormat/>
    <w:rsid w:val="0080006d"/>
    <w:rPr>
      <w:rFonts w:cs="Calibri"/>
      <w:b/>
      <w:bCs/>
      <w:sz w:val="20"/>
      <w:szCs w:val="20"/>
      <w:lang w:val="pt-PT"/>
    </w:rPr>
  </w:style>
  <w:style w:type="character" w:styleId="Strong">
    <w:name w:val="Strong"/>
    <w:qFormat/>
    <w:rsid w:val="0080006d"/>
    <w:rPr>
      <w:b/>
      <w:bCs/>
    </w:rPr>
  </w:style>
  <w:style w:type="character" w:styleId="WW8Num1z1" w:customStyle="1">
    <w:name w:val="WW8Num1z1"/>
    <w:qFormat/>
    <w:rsid w:val="0080006d"/>
    <w:rPr/>
  </w:style>
  <w:style w:type="character" w:styleId="WW8Num1z6" w:customStyle="1">
    <w:name w:val="WW8Num1z6"/>
    <w:qFormat/>
    <w:rsid w:val="0080006d"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8"/>
      <w:szCs w:val="28"/>
    </w:rPr>
  </w:style>
  <w:style w:type="paragraph" w:styleId="List">
    <w:name w:val="List"/>
    <w:basedOn w:val="BodyText"/>
    <w:rsid w:val="0080006d"/>
    <w:pPr/>
    <w:rPr>
      <w:rFonts w:cs="Lucida Sans"/>
      <w:sz w:val="20"/>
      <w:szCs w:val="20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rsid w:val="0080006d"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spacing w:lineRule="exact" w:line="617"/>
      <w:ind w:left="327" w:right="279"/>
      <w:jc w:val="center"/>
    </w:pPr>
    <w:rPr>
      <w:b/>
      <w:bCs/>
      <w:i/>
      <w:iCs/>
      <w:sz w:val="52"/>
      <w:szCs w:val="52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aption11" w:customStyle="1">
    <w:name w:val="caption1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before="1" w:after="0"/>
      <w:ind w:left="110"/>
    </w:pPr>
    <w:rPr/>
  </w:style>
  <w:style w:type="paragraph" w:styleId="Standard" w:customStyle="1">
    <w:name w:val="Standard"/>
    <w:qFormat/>
    <w:rsid w:val="00921e4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t-BR" w:eastAsia="pt-BR" w:bidi="ar-SA"/>
    </w:rPr>
  </w:style>
  <w:style w:type="paragraph" w:styleId="CabealhoeRodap" w:customStyle="1">
    <w:name w:val="Cabeçalho e Rodapé"/>
    <w:basedOn w:val="Normal"/>
    <w:qFormat/>
    <w:rsid w:val="0080006d"/>
    <w:pPr/>
    <w:rPr/>
  </w:style>
  <w:style w:type="paragraph" w:styleId="Header">
    <w:name w:val="Header"/>
    <w:basedOn w:val="Normal"/>
    <w:link w:val="CabealhoChar"/>
    <w:uiPriority w:val="99"/>
    <w:unhideWhenUsed/>
    <w:rsid w:val="00627aa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nhideWhenUsed/>
    <w:rsid w:val="00627aab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aption111" w:customStyle="1">
    <w:name w:val="caption111"/>
    <w:basedOn w:val="Normal"/>
    <w:qFormat/>
    <w:rsid w:val="0080006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t-BR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LibreOffice/24.2.1.2$Windows_X86_64 LibreOffice_project/db4def46b0453cc22e2d0305797cf981b68ef5ac</Application>
  <AppVersion>15.0000</AppVersion>
  <Pages>1</Pages>
  <Words>276</Words>
  <Characters>1540</Characters>
  <CharactersWithSpaces>1812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2024-07-22T21:00:00Z</dcterms:created>
  <dc:creator>WINDOWS-7</dc:creator>
  <dc:description/>
  <dc:language>pt-BR</dc:language>
  <cp:lastModifiedBy/>
  <cp:lastPrinted>2024-01-31T15:02:00Z</cp:lastPrinted>
  <dcterms:modified xsi:type="dcterms:W3CDTF">2024-07-26T09:48:46Z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2022-07-20T00:00:00Z</vt:filetime>
  </property>
</Properties>
</file>